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5AF">
        <w:rPr>
          <w:rFonts w:ascii="DecoType Naskh" w:eastAsia="Times New Roman" w:hAnsi="DecoType Naskh" w:cs="Times New Roman"/>
          <w:b/>
          <w:bCs/>
          <w:sz w:val="26"/>
          <w:szCs w:val="28"/>
          <w:rtl/>
        </w:rPr>
        <w:t>بسم الله الرحمن الرحيم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قانون الحجر الصحى البيطرى لصادرات وواردات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 الحيوانات الحية واللحوم لسنة 2004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ترتيب المواد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الفصل الأول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أحكام تمهيدية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المادة :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-9" w:firstLine="9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1ـ      إسم القانون .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2ـ      إلغاء وإستثناء .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3ـ      تفسير .  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Monotype Koufi" w:eastAsia="Times New Roman" w:hAnsi="Monotype Koufi" w:cs="Times New Roman"/>
          <w:sz w:val="28"/>
          <w:szCs w:val="28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الفصل الثانى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تصدير الحيوانات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4ـ      مراعاة الشروط الصحية .  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5ـ      إدخـال الحيوانات للمحاجر البيطرية والمسالخ .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6ـ      الشهادات الصحية .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7ـ      الأختام . 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Monotype Koufi" w:eastAsia="Times New Roman" w:hAnsi="Monotype Koufi" w:cs="Times New Roman"/>
          <w:sz w:val="28"/>
          <w:szCs w:val="28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الفصل الثالث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>الحجر البيطرى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8ـ      إشراف السلطات البيطرية على المحاجر والمسالخ والحيوانات ووسـائل النقل .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9ـ      الحجر الصحى البيطرى للحيوانات وحيوانات الغذاء والأحياء المائية وطيور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firstLine="72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الزينة والجلود والمنتجات والمخلفات الحيوانية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10ـ    فترات الحجر البيطرى .              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11ـ    مسئولية المالك عن الحيوانات .       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12ـ    ذبح حيوانات الغذاء بغرض التصدير .         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13ـ    إجراء الكشف البيطرى .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14ـ    التصرف فى الروث داخل المحجر البيطرى أو مسلخ التصدير .   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Monotype Koufi" w:eastAsia="Times New Roman" w:hAnsi="Monotype Koufi" w:cs="Times New Roman"/>
          <w:sz w:val="28"/>
          <w:szCs w:val="28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الفصل الرابع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أحكام عامة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15ـ    العقوبات .        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16ـ    سلطة إصدار اللوائح والأوامر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 </w:t>
      </w:r>
      <w:r w:rsidRPr="000235AF">
        <w:rPr>
          <w:rFonts w:ascii="Andalus" w:eastAsia="Times New Roman" w:hAnsi="Andalus" w:cs="Andalus"/>
          <w:b/>
          <w:bCs/>
          <w:sz w:val="28"/>
          <w:szCs w:val="28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Andalus" w:eastAsia="Times New Roman" w:hAnsi="Andalus" w:cs="Andalus"/>
          <w:b/>
          <w:bCs/>
          <w:sz w:val="28"/>
          <w:szCs w:val="28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0235AF">
        <w:rPr>
          <w:rFonts w:ascii="DecoType Naskh" w:eastAsia="Times New Roman" w:hAnsi="DecoType Naskh" w:cs="Times New Roman"/>
          <w:b/>
          <w:bCs/>
          <w:kern w:val="36"/>
          <w:sz w:val="48"/>
          <w:szCs w:val="48"/>
          <w:rtl/>
        </w:rPr>
        <w:t>بسم الله الرحمن الرحيم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lastRenderedPageBreak/>
        <w:t>قانون الحجر الصحى البيطرى لصادرات وواردات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 الحيوانات الحية واللحوم لسنة 2004</w:t>
      </w:r>
      <w:bookmarkStart w:id="0" w:name="_ftnref1"/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fldChar w:fldCharType="begin"/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instrText xml:space="preserve"> </w:instrText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</w:rPr>
        <w:instrText>HYPERLINK "http://www.moj.gov.sd/content/lawsv4/12/4.htm" \l "_ftn1" \o</w:instrText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instrText xml:space="preserve"> "" </w:instrText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fldChar w:fldCharType="separate"/>
      </w:r>
      <w:r w:rsidRPr="000235AF">
        <w:rPr>
          <w:rFonts w:ascii="Simplified Arabic" w:eastAsia="Times New Roman" w:hAnsi="Simplified Arabic" w:cs="Simplified Arabic"/>
          <w:b/>
          <w:bCs/>
          <w:color w:val="0000FF"/>
          <w:szCs w:val="28"/>
          <w:u w:val="single"/>
          <w:rtl/>
        </w:rPr>
        <w:t>(1)</w:t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fldChar w:fldCharType="end"/>
      </w:r>
      <w:bookmarkEnd w:id="0"/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(29/12/2004)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الفصل الأول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أحكام تمهيدية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إسم القانون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1ـ      يسمى هذا القانون ،  " قانون الحجر الصحى البيطرى لصادرات وواردات الحيوانات الحية واللحوم  لسنة 2004 "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إلغاء وإستثناء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2ـ      يلغى  قانون  تصدير الحيوانات  وإستيرادها  لسنة 1913 ، على أن تظل جميع اللوائح والأوامر الصادرة بموجبه سارية الى أن تلغى أو تعدل بموجب أحكام هذا القانون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تفسير . 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3ـ      فى هذا القانون ما لم يقتض السياق معنى آخر :</w:t>
      </w:r>
      <w:bookmarkStart w:id="1" w:name="_ftnref2"/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fldChar w:fldCharType="begin"/>
      </w: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instrText xml:space="preserve"> </w:instrText>
      </w:r>
      <w:r w:rsidRPr="000235AF">
        <w:rPr>
          <w:rFonts w:ascii="Simplified Arabic" w:eastAsia="Times New Roman" w:hAnsi="Simplified Arabic" w:cs="Simplified Arabic"/>
          <w:sz w:val="24"/>
          <w:szCs w:val="24"/>
        </w:rPr>
        <w:instrText>HYPERLINK "http://www.moj.gov.sd/content/lawsv4/12/4.htm" \l "_ftn2" \o</w:instrText>
      </w: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instrText xml:space="preserve"> "" </w:instrText>
      </w: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fldChar w:fldCharType="separate"/>
      </w:r>
      <w:r w:rsidRPr="000235AF">
        <w:rPr>
          <w:rFonts w:ascii="Simplified Arabic" w:eastAsia="Times New Roman" w:hAnsi="Simplified Arabic" w:cs="Simplified Arabic"/>
          <w:color w:val="0000FF"/>
          <w:sz w:val="24"/>
          <w:szCs w:val="24"/>
          <w:u w:val="single"/>
          <w:rtl/>
        </w:rPr>
        <w:t>(2)</w:t>
      </w: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fldChar w:fldCharType="end"/>
      </w:r>
      <w:bookmarkEnd w:id="1"/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" الأحياء المائية "           يقصد بها الأسماك وأى كائنات مائية أخرى ،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" الأمراض الوبائية "        يقصد بها الأمراض الوبائية والمعدية وفق قوائم المكتب الدولى لأوبئة الحيوان،                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أنموذج طريق "           يقصد به الشهادة التى يتم إستخراجها من السلطة المختصة لبيان حالة الحيوان الصحية والتطعيم ضد الأمراض  الوبائية ،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" التطهير "                  يقصد به التنظيف الشامل والتعقيم للحظائر ووسائل النقل وسائر المعدات والتجهيزات القابلة للتلوث المباشر أو غير المباشر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الحيوانات "                يقصد بها القطط والكلاب وحيوانات الحياة البرية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حيوانات الغذاء "           يقصد بها البقر والضأن والماعز والإبل والأسماك والدواجن وأى حيوانات أخرى يحددها الوزير بموجب أمر يصدره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خاتم "                     يقصد به  الخاتم الذى تستعمله السلطة المختصة فى ختم لحوم التصدير التى تم تفتيشها وإستيرادها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الدستور الدولى "           يقصد به الدستور الدولى لصحة الحيوان الصادر من مكتب الأوبئة الدولى بباريس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السلطة المختصة "         يقصد بها وكيل وزارة الثروة الحيوانية والسمكية أو من يفوضه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الشهادة الصحية "          يقصد بها الشهادة الدالة على صحة وسلامة الحيوانات والمنتجات الحيوانية واللحوم والتى تؤكد منشأها من أصول خالية من الأمراض وتم تصميمها وفق المواصفات العالمية ( منظمة الأوبئة الدولية</w:t>
      </w: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 xml:space="preserve"> </w:t>
      </w: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) وإصدارها وإعتمادها بوساطة السلطة المختصة ،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" المحاجر البيطرية "        يقصد بها المحاجر البيطرية الرسمية القومية والتى يتم حجز حيوانات الصادر والوارد فيها لفترة محددة ،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المختبر المعتمد "          يقصد به المختبر المعتمد رسمياً من السلطة المختصة بأنه مؤهل فنياً لتشخيص أمراض الحيوان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مخلفات حيوانية "          يقصد بها جلود الحيوانات وعظمها وقرونها وحوافرها ووبرها وشعرها وصوفها وأظلافها وأسنانها وأى أشياء أخرى معدة للتصدير يحددها الوزير بموجب أمر يصدره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مراكز التفتيش والتحقين "  يقصد بها المراكز خارج نطاق المنطقة الخالية من الأمراض ، مناطق عزل ، التى يتم إستقبال حيوانات الصادر والوارد فيها للتحقين والتفتيش وحجزها للمراقبة وتأكيد خلوها من الأمراض قبل دخولها المحاجر البيطرية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" مسلخ تصدير "            يقصد به أى منشأة لذبيح الحيوانات تجيزه السلطة المختصة وفقاً للمواصفات السودانية المجازة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منتجات حيوانية "          يقصد بها لحوم حيوانات الغذاء الطازجة وألبانها ومستخرجاتها والبيض والسائل المنوى والأجنة والأسماك ومنتجاتها ومركزات الأعلاف المحتوية على مستخرجات حيوانية الأصل المعدة للتصدير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منتجات لحوم "            يقصد بها لحوم التصدير المعالجة بالحرارة أو التجفيف أو التمليح أو التدخين أو أى معالجة أخرى وفقاً للمواصفات السودانية  المجازة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المنطقة الخالية من الأمراض "  يقصد بها المنطقة الخالية من أمراض الحيوان المذكورة  فى  الدستور  الدولى المنشأة والواقعة ضمن جغرافية محددة وفق أحكام قانون المنطقة الخالية من أمراض الحيوان لسنة   1973،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وسيلة النقل "              يقصد بها اي وسيلة صالحة لنقل الحيوانات واللحوم و المنتجات الحيوانية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" الوزير "                   يقصد به وزير الثروة الحيوانية والسمكية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4320" w:hanging="21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الفصل الثانى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تصدير الحيوانات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مراعاة الشروط  الصحية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4ـ      يحدد الوزير بموجب أمر يصدره الشروط الصحية لصادرات الحيوانات الحية واللحوم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71" w:hanging="2871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إدخـال الحيوانات  للمحاجر البيطرية والمسالخ .</w:t>
      </w: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5ـ      لا يجوز إدخال حيوانات الصادر لمراكز التفتيش والتحقين والمحاجر البيطرية ومسالخ الصادر ما لم تكن مستوفية للشروط الصحية ومصحوبة بالمستندات الآتية :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80" w:hanging="7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(أ )      الشهادة الصحية المعتمدة من ولاية المنشأ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80" w:hanging="7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(ب)     أنموذج طريق من مركز التحقين والتفتيش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الشهادات الصحية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1611" w:hanging="1611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6ـ    تصدر السلطة المختصة الشهادات الصحية الدولية لصادر الحيوانات واللحوم الطازجة والمنتجات والمخلفات  الحيوانية .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-9" w:firstLine="9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الأختام . 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7ـ      تختص السلطة المختصة دون غيرها بوضع وتصميم أختام  اللحوم المعدة للتصدير ومباشرة إستخدامها ولا يجوز لأى شخص حيازة أى من تلك الأختام إلا بإذن منها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Monotype Koufi" w:eastAsia="Times New Roman" w:hAnsi="Monotype Koufi" w:cs="Times New Roman"/>
          <w:sz w:val="28"/>
          <w:szCs w:val="28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 الفصل الثالث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الحجر البيطرى</w:t>
      </w:r>
      <w:bookmarkStart w:id="2" w:name="_ftnref3"/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fldChar w:fldCharType="begin"/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instrText xml:space="preserve"> </w:instrText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</w:rPr>
        <w:instrText>HYPERLINK "http://www.moj.gov.sd/content/lawsv4/12/4.htm" \l "_ftn3" \o</w:instrText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instrText xml:space="preserve"> "" </w:instrText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fldChar w:fldCharType="separate"/>
      </w:r>
      <w:r w:rsidRPr="000235AF">
        <w:rPr>
          <w:rFonts w:ascii="Simplified Arabic" w:eastAsia="Times New Roman" w:hAnsi="Simplified Arabic" w:cs="Simplified Arabic"/>
          <w:b/>
          <w:bCs/>
          <w:color w:val="0000FF"/>
          <w:szCs w:val="28"/>
          <w:u w:val="single"/>
          <w:rtl/>
        </w:rPr>
        <w:t>(3)</w:t>
      </w: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fldChar w:fldCharType="end"/>
      </w:r>
      <w:bookmarkEnd w:id="2"/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إشراف السلطات البيطريةعلى المحاجر والمسالخ والحيوانات ووسـائل النقل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8ـ    تخضع المحاجر والمسالخ والحيوانات ووسائل النقل لإشراف السلطة المختصة .</w:t>
      </w: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>         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الحجر الصحى البيطرى  للحيوانات وحيوانات الغذاء والأحياء المائية وطيور الزينة والجلود والمنتجات والمخلفات الحيوانية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9ـ      يتم حجز الحيوانات وحيوانات الغذاء والأحياء المائية وطيور الزينة والجلود المستوردة والمنتجات والمخلفات الحيوانية فى أقرب محجر بيطرى لميناء الوصول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فترات الحجر البيطرى .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10ـ    يجوز للسلطة المختصة بمقتضى إعلان عام أن تحدد فترات الحجر البيطرى للأمراض الوبائية والمعدية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مسئولية المالك عن الحيوانات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11ـ    يكون المالك مسئولاً عن الحيوانات والمنتجات الحيوانية غير المصنعة خلال فترة الحجر البيطرى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ذبح حيوانات الغذاء بغرض التصدير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12ـ    لا يجوز لأى شخص أن يذبح أى حيوان من حيوانات الغذاء بغرض تصدير  لحومها  ومنتجاتها  ومخلفاتها  فى  أى  مكان  غير  مسلخ التصدير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 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إجراء الكشف البيطرى .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13ـ    يجب على كل شخص يرغب فى ذبح حيوانات الغذاء بغرض تصدير لحومها ومنتجاتها إتباع إجراءات  الكشف البيطرى  المحددة فى الأوامر التى تصدرها السلطة المختصة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1440" w:firstLine="72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التصرف فى الروث داخل المحجر البيطرى أومسلخ التصدير .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14ـ     يكون للسلطة المختصة الحق فى التصرف فى روث الحيوانات داخل مراكز التفتيش والتحقين والمحجر البيطرى أو مسلخ التصدير بالطريقة التى تراها مناسبة .</w:t>
      </w: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 xml:space="preserve">            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الفصل الرابع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أحكام عامة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العقوبات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15ـ    كل من يخالف أحكام  هذا  القانون  أو اللوائح  أو الأوامر  الصادرة بموجبه يعاقب بالآتى :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80" w:hanging="7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(أ )      السجن أو الغرامة أو العقوبتين معاً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80" w:hanging="7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(ب)     مصادرة الحيوانات أو اللحوم أو المنتجات التى أرتكبت بشأنها المخالفة لصالح السلطة المختصة .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0"/>
          <w:szCs w:val="20"/>
          <w:rtl/>
        </w:rPr>
        <w:t> 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151" w:hanging="2151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سلطة إصدار اللوائح والأوامر .   </w:t>
      </w:r>
      <w:bookmarkStart w:id="3" w:name="_ftnref4"/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fldChar w:fldCharType="begin"/>
      </w: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instrText xml:space="preserve"> </w:instrText>
      </w: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</w:rPr>
        <w:instrText>HYPERLINK "http://www.moj.gov.sd/content/lawsv4/12/4.htm" \l "_ftn4" \o</w:instrText>
      </w: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instrText xml:space="preserve"> "" </w:instrText>
      </w: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fldChar w:fldCharType="separate"/>
      </w:r>
      <w:r w:rsidRPr="000235AF">
        <w:rPr>
          <w:rFonts w:ascii="Simplified Arabic" w:eastAsia="Times New Roman" w:hAnsi="Simplified Arabic" w:cs="Simplified Arabic"/>
          <w:b/>
          <w:bCs/>
          <w:color w:val="0000FF"/>
          <w:sz w:val="24"/>
          <w:szCs w:val="24"/>
          <w:u w:val="single"/>
          <w:rtl/>
        </w:rPr>
        <w:t>(4)</w:t>
      </w:r>
      <w:r w:rsidRPr="000235AF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fldChar w:fldCharType="end"/>
      </w:r>
      <w:bookmarkEnd w:id="3"/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16ـ    يجوز للوزير أن يصدر اللوائح والأوامر اللازمة لتنفيذ أحكام هذا القانون ، ودون المساس بعموم ما تقدم يجوز أن تتضمن تلك اللوائح والأوامر المسائل الآتية :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80" w:hanging="7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(أ )      إجراءات الحجر البيطرى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80" w:hanging="7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(ب)     إجراءات الكشف البيطرى على اللحوم الطازجة ومنتجات اللحوم والمخلفات الحيوانية المعدة للتصدير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80" w:hanging="7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lastRenderedPageBreak/>
        <w:t>(ج )     مواصفات وشروط مسالخ التصدير وأوعية نقل الحيوانات الحية واللحوم والمنتجات الحيوانية بالتنسيق مع الجهات ذات الإختصاص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80" w:hanging="7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(د )      الشروط والإجراءات الصحية للعاملين فى المحاجر والمسالخ ومصانع توزيع اللحوم ،</w:t>
      </w:r>
    </w:p>
    <w:p w:rsidR="000235AF" w:rsidRPr="000235AF" w:rsidRDefault="000235AF" w:rsidP="000235AF">
      <w:pPr>
        <w:bidi/>
        <w:spacing w:before="100" w:beforeAutospacing="1" w:after="100" w:afterAutospacing="1" w:line="240" w:lineRule="auto"/>
        <w:ind w:left="2880" w:hanging="746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Simplified Arabic" w:eastAsia="Times New Roman" w:hAnsi="Simplified Arabic" w:cs="Simplified Arabic"/>
          <w:sz w:val="24"/>
          <w:szCs w:val="24"/>
          <w:rtl/>
        </w:rPr>
        <w:t>(هـ)    شروط إستيراد حيوانات الغذاء والمنتجات والمخلفات الحيوانية والحيوانات والأحياء المائية وطيور الزينة والجلود .</w:t>
      </w:r>
    </w:p>
    <w:p w:rsidR="000235AF" w:rsidRPr="000235AF" w:rsidRDefault="000235AF" w:rsidP="0002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 </w:t>
      </w:r>
    </w:p>
    <w:p w:rsidR="000235AF" w:rsidRPr="000235AF" w:rsidRDefault="000235AF" w:rsidP="0002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5A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45pt;height:.75pt" o:hrpct="330" o:hralign="right" o:hrstd="t" o:hr="t" fillcolor="#a0a0a0" stroked="f"/>
        </w:pict>
      </w:r>
    </w:p>
    <w:bookmarkStart w:id="4" w:name="_ftn1"/>
    <w:p w:rsidR="000235AF" w:rsidRPr="000235AF" w:rsidRDefault="000235AF" w:rsidP="000235A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/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 w:rsidRPr="000235AF">
        <w:rPr>
          <w:rFonts w:ascii="Times New Roman" w:eastAsia="Times New Roman" w:hAnsi="Times New Roman" w:cs="Times New Roman"/>
          <w:sz w:val="24"/>
          <w:szCs w:val="24"/>
        </w:rPr>
        <w:instrText>HYPERLINK "http://www.moj.gov.sd/content/lawsv4/12/4.htm" \l "_ftnref1" \o</w:instrTex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"" </w:instrTex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 w:rsidRPr="000235AF">
        <w:rPr>
          <w:rFonts w:ascii="Times New Roman" w:eastAsia="Times New Roman" w:hAnsi="Times New Roman" w:cs="Times New Roman" w:hint="cs"/>
          <w:color w:val="0000FF"/>
          <w:sz w:val="24"/>
          <w:szCs w:val="24"/>
          <w:u w:val="single"/>
          <w:rtl/>
        </w:rPr>
        <w:t>(1)</w: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4"/>
      <w:r w:rsidRPr="000235A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قانون رقم 35 لسنة 2004 .</w:t>
      </w:r>
    </w:p>
    <w:bookmarkStart w:id="5" w:name="_ftn2"/>
    <w:p w:rsidR="000235AF" w:rsidRPr="000235AF" w:rsidRDefault="000235AF" w:rsidP="000235A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/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 w:rsidRPr="000235AF">
        <w:rPr>
          <w:rFonts w:ascii="Times New Roman" w:eastAsia="Times New Roman" w:hAnsi="Times New Roman" w:cs="Times New Roman"/>
          <w:sz w:val="24"/>
          <w:szCs w:val="24"/>
        </w:rPr>
        <w:instrText>HYPERLINK "http://www.moj.gov.sd/content/lawsv4/12/4.htm" \l "_ftnref2" \o</w:instrTex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"" </w:instrTex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 w:rsidRPr="000235AF">
        <w:rPr>
          <w:rFonts w:ascii="Times New Roman" w:eastAsia="Times New Roman" w:hAnsi="Times New Roman" w:cs="Times New Roman" w:hint="cs"/>
          <w:color w:val="0000FF"/>
          <w:sz w:val="24"/>
          <w:szCs w:val="24"/>
          <w:u w:val="single"/>
          <w:rtl/>
        </w:rPr>
        <w:t>(2)</w: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5"/>
      <w:r w:rsidRPr="000235A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قانون رقم 40 لسنة 1974 .</w:t>
      </w:r>
    </w:p>
    <w:bookmarkStart w:id="6" w:name="_ftn3"/>
    <w:p w:rsidR="000235AF" w:rsidRPr="000235AF" w:rsidRDefault="000235AF" w:rsidP="000235A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/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 w:rsidRPr="000235AF">
        <w:rPr>
          <w:rFonts w:ascii="Times New Roman" w:eastAsia="Times New Roman" w:hAnsi="Times New Roman" w:cs="Times New Roman"/>
          <w:sz w:val="24"/>
          <w:szCs w:val="24"/>
        </w:rPr>
        <w:instrText>HYPERLINK "http://www.moj.gov.sd/content/lawsv4/12/4.htm" \l "_ftnref3" \o</w:instrTex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"" </w:instrTex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 w:rsidRPr="000235AF">
        <w:rPr>
          <w:rFonts w:ascii="Times New Roman" w:eastAsia="Times New Roman" w:hAnsi="Times New Roman" w:cs="Times New Roman" w:hint="cs"/>
          <w:color w:val="0000FF"/>
          <w:sz w:val="24"/>
          <w:szCs w:val="24"/>
          <w:u w:val="single"/>
          <w:rtl/>
        </w:rPr>
        <w:t>(3)</w: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6"/>
      <w:r w:rsidRPr="000235A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قانون رقم 40 لسنة 1974 .</w:t>
      </w:r>
    </w:p>
    <w:bookmarkStart w:id="7" w:name="_ftn4"/>
    <w:p w:rsidR="000235AF" w:rsidRPr="000235AF" w:rsidRDefault="000235AF" w:rsidP="000235A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/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 w:rsidRPr="000235AF">
        <w:rPr>
          <w:rFonts w:ascii="Times New Roman" w:eastAsia="Times New Roman" w:hAnsi="Times New Roman" w:cs="Times New Roman"/>
          <w:sz w:val="24"/>
          <w:szCs w:val="24"/>
        </w:rPr>
        <w:instrText>HYPERLINK "http://www.moj.gov.sd/content/lawsv4/12/4.htm" \l "_ftnref4" \o</w:instrTex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"" </w:instrTex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 w:rsidRPr="000235AF">
        <w:rPr>
          <w:rFonts w:ascii="Times New Roman" w:eastAsia="Times New Roman" w:hAnsi="Times New Roman" w:cs="Times New Roman" w:hint="cs"/>
          <w:color w:val="0000FF"/>
          <w:sz w:val="24"/>
          <w:szCs w:val="24"/>
          <w:u w:val="single"/>
          <w:rtl/>
        </w:rPr>
        <w:t>(4)</w:t>
      </w:r>
      <w:r w:rsidRPr="000235AF"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7"/>
      <w:r w:rsidRPr="000235A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 قانون رقم 40 لسنة 1974 .</w:t>
      </w:r>
    </w:p>
    <w:p w:rsidR="00466DD9" w:rsidRDefault="00466DD9"/>
    <w:sectPr w:rsidR="00466DD9" w:rsidSect="0046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5AF"/>
    <w:rsid w:val="000235AF"/>
    <w:rsid w:val="0046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D9"/>
  </w:style>
  <w:style w:type="paragraph" w:styleId="Heading1">
    <w:name w:val="heading 1"/>
    <w:basedOn w:val="Normal"/>
    <w:link w:val="Heading1Char"/>
    <w:uiPriority w:val="9"/>
    <w:qFormat/>
    <w:rsid w:val="00023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02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235AF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02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35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35A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35AF"/>
  </w:style>
  <w:style w:type="paragraph" w:styleId="FootnoteText">
    <w:name w:val="footnote text"/>
    <w:basedOn w:val="Normal"/>
    <w:link w:val="FootnoteTextChar"/>
    <w:uiPriority w:val="99"/>
    <w:semiHidden/>
    <w:unhideWhenUsed/>
    <w:rsid w:val="0002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2015-02-28T11:39:00Z</dcterms:created>
  <dcterms:modified xsi:type="dcterms:W3CDTF">2015-02-28T11:40:00Z</dcterms:modified>
</cp:coreProperties>
</file>